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02" w:rsidRDefault="00BA4202" w:rsidP="0055096B">
      <w:pPr>
        <w:jc w:val="both"/>
        <w:rPr>
          <w:rFonts w:ascii="Calibri" w:eastAsia="Calibri" w:hAnsi="Calibri" w:cs="Times New Roman"/>
          <w:sz w:val="22"/>
          <w:szCs w:val="22"/>
        </w:rPr>
      </w:pPr>
      <w:r w:rsidRPr="00C3760D">
        <w:rPr>
          <w:rFonts w:ascii="Helvetica" w:eastAsia="Times New Roman" w:hAnsi="Helvetica" w:cs="Times New Roman"/>
          <w:noProof/>
        </w:rPr>
        <mc:AlternateContent>
          <mc:Choice Requires="wps">
            <w:drawing>
              <wp:anchor distT="0" distB="0" distL="114300" distR="114300" simplePos="0" relativeHeight="251659264" behindDoc="1" locked="0" layoutInCell="1" allowOverlap="1" wp14:anchorId="722D7E23" wp14:editId="564D006C">
                <wp:simplePos x="0" y="0"/>
                <wp:positionH relativeFrom="column">
                  <wp:posOffset>-3810</wp:posOffset>
                </wp:positionH>
                <wp:positionV relativeFrom="paragraph">
                  <wp:posOffset>-388620</wp:posOffset>
                </wp:positionV>
                <wp:extent cx="6377940" cy="6191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19125"/>
                        </a:xfrm>
                        <a:prstGeom prst="rect">
                          <a:avLst/>
                        </a:prstGeom>
                        <a:noFill/>
                        <a:ln w="9525">
                          <a:noFill/>
                          <a:miter lim="800000"/>
                          <a:headEnd/>
                          <a:tailEnd/>
                        </a:ln>
                      </wps:spPr>
                      <wps:txbx>
                        <w:txbxContent>
                          <w:p w:rsidR="00990C27" w:rsidRDefault="00C3760D" w:rsidP="00A17058">
                            <w:pPr>
                              <w:tabs>
                                <w:tab w:val="center" w:pos="4680"/>
                                <w:tab w:val="right" w:pos="9360"/>
                              </w:tabs>
                              <w:jc w:val="center"/>
                              <w:rPr>
                                <w:rFonts w:asciiTheme="majorHAnsi" w:hAnsiTheme="majorHAnsi"/>
                                <w:b/>
                                <w:sz w:val="28"/>
                                <w:szCs w:val="28"/>
                              </w:rPr>
                            </w:pPr>
                            <w:r w:rsidRPr="0055096B">
                              <w:rPr>
                                <w:rFonts w:asciiTheme="majorHAnsi" w:hAnsiTheme="majorHAnsi"/>
                                <w:b/>
                                <w:sz w:val="28"/>
                                <w:szCs w:val="28"/>
                              </w:rPr>
                              <w:t xml:space="preserve">SMRP Policy </w:t>
                            </w:r>
                            <w:r w:rsidR="009366E7" w:rsidRPr="0055096B">
                              <w:rPr>
                                <w:rFonts w:asciiTheme="majorHAnsi" w:hAnsiTheme="majorHAnsi"/>
                                <w:b/>
                                <w:sz w:val="28"/>
                                <w:szCs w:val="28"/>
                              </w:rPr>
                              <w:t>Recommendation</w:t>
                            </w:r>
                          </w:p>
                          <w:p w:rsidR="00C3760D" w:rsidRDefault="00C3760D" w:rsidP="00A17058">
                            <w:pPr>
                              <w:tabs>
                                <w:tab w:val="center" w:pos="4680"/>
                                <w:tab w:val="right" w:pos="9360"/>
                              </w:tabs>
                              <w:jc w:val="center"/>
                              <w:rPr>
                                <w:rFonts w:asciiTheme="majorHAnsi" w:hAnsiTheme="majorHAnsi"/>
                                <w:sz w:val="28"/>
                                <w:szCs w:val="28"/>
                              </w:rPr>
                            </w:pPr>
                            <w:r w:rsidRPr="0055096B">
                              <w:rPr>
                                <w:rFonts w:asciiTheme="majorHAnsi" w:hAnsiTheme="majorHAnsi"/>
                                <w:sz w:val="28"/>
                                <w:szCs w:val="28"/>
                              </w:rPr>
                              <w:t xml:space="preserve">Ensure </w:t>
                            </w:r>
                            <w:r w:rsidR="00990C27" w:rsidRPr="0055096B">
                              <w:rPr>
                                <w:rFonts w:asciiTheme="majorHAnsi" w:hAnsiTheme="majorHAnsi"/>
                                <w:sz w:val="28"/>
                                <w:szCs w:val="28"/>
                              </w:rPr>
                              <w:t xml:space="preserve">Asset Management Functions </w:t>
                            </w:r>
                            <w:r w:rsidR="00990C27">
                              <w:rPr>
                                <w:rFonts w:asciiTheme="majorHAnsi" w:hAnsiTheme="majorHAnsi"/>
                                <w:sz w:val="28"/>
                                <w:szCs w:val="28"/>
                              </w:rPr>
                              <w:t>a</w:t>
                            </w:r>
                            <w:r w:rsidR="00990C27" w:rsidRPr="0055096B">
                              <w:rPr>
                                <w:rFonts w:asciiTheme="majorHAnsi" w:hAnsiTheme="majorHAnsi"/>
                                <w:sz w:val="28"/>
                                <w:szCs w:val="28"/>
                              </w:rPr>
                              <w:t>re Inclu</w:t>
                            </w:r>
                            <w:r w:rsidR="00990C27">
                              <w:rPr>
                                <w:rFonts w:asciiTheme="majorHAnsi" w:hAnsiTheme="majorHAnsi"/>
                                <w:sz w:val="28"/>
                                <w:szCs w:val="28"/>
                              </w:rPr>
                              <w:t>ded in the Smart Grid Framework</w:t>
                            </w:r>
                          </w:p>
                          <w:p w:rsidR="00990C27" w:rsidRPr="0055096B" w:rsidRDefault="00990C27" w:rsidP="00A17058">
                            <w:pPr>
                              <w:tabs>
                                <w:tab w:val="center" w:pos="4680"/>
                                <w:tab w:val="right" w:pos="9360"/>
                              </w:tabs>
                              <w:jc w:val="center"/>
                              <w:rPr>
                                <w:rFonts w:asciiTheme="majorHAnsi" w:hAnsiTheme="majorHAnsi"/>
                                <w:b/>
                                <w:sz w:val="28"/>
                                <w:szCs w:val="28"/>
                              </w:rPr>
                            </w:pPr>
                          </w:p>
                          <w:p w:rsidR="00C3760D" w:rsidRDefault="00C3760D" w:rsidP="00A1705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D7E23" id="_x0000_t202" coordsize="21600,21600" o:spt="202" path="m,l,21600r21600,l21600,xe">
                <v:stroke joinstyle="miter"/>
                <v:path gradientshapeok="t" o:connecttype="rect"/>
              </v:shapetype>
              <v:shape id="Text Box 2" o:spid="_x0000_s1026" type="#_x0000_t202" style="position:absolute;left:0;text-align:left;margin-left:-.3pt;margin-top:-30.6pt;width:502.2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" filled="f" stroked="f">
                <v:textbox>
                  <w:txbxContent>
                    <w:p w:rsidR="00990C27" w:rsidRDefault="00C3760D" w:rsidP="00A17058">
                      <w:pPr>
                        <w:tabs>
                          <w:tab w:val="center" w:pos="4680"/>
                          <w:tab w:val="right" w:pos="9360"/>
                        </w:tabs>
                        <w:jc w:val="center"/>
                        <w:rPr>
                          <w:rFonts w:asciiTheme="majorHAnsi" w:hAnsiTheme="majorHAnsi"/>
                          <w:b/>
                          <w:sz w:val="28"/>
                          <w:szCs w:val="28"/>
                        </w:rPr>
                      </w:pPr>
                      <w:r w:rsidRPr="0055096B">
                        <w:rPr>
                          <w:rFonts w:asciiTheme="majorHAnsi" w:hAnsiTheme="majorHAnsi"/>
                          <w:b/>
                          <w:sz w:val="28"/>
                          <w:szCs w:val="28"/>
                        </w:rPr>
                        <w:t xml:space="preserve">SMRP Policy </w:t>
                      </w:r>
                      <w:r w:rsidR="009366E7" w:rsidRPr="0055096B">
                        <w:rPr>
                          <w:rFonts w:asciiTheme="majorHAnsi" w:hAnsiTheme="majorHAnsi"/>
                          <w:b/>
                          <w:sz w:val="28"/>
                          <w:szCs w:val="28"/>
                        </w:rPr>
                        <w:t>Recommendation</w:t>
                      </w:r>
                    </w:p>
                    <w:p w:rsidR="00C3760D" w:rsidRDefault="00C3760D" w:rsidP="00A17058">
                      <w:pPr>
                        <w:tabs>
                          <w:tab w:val="center" w:pos="4680"/>
                          <w:tab w:val="right" w:pos="9360"/>
                        </w:tabs>
                        <w:jc w:val="center"/>
                        <w:rPr>
                          <w:rFonts w:asciiTheme="majorHAnsi" w:hAnsiTheme="majorHAnsi"/>
                          <w:sz w:val="28"/>
                          <w:szCs w:val="28"/>
                        </w:rPr>
                      </w:pPr>
                      <w:r w:rsidRPr="0055096B">
                        <w:rPr>
                          <w:rFonts w:asciiTheme="majorHAnsi" w:hAnsiTheme="majorHAnsi"/>
                          <w:sz w:val="28"/>
                          <w:szCs w:val="28"/>
                        </w:rPr>
                        <w:t xml:space="preserve">Ensure </w:t>
                      </w:r>
                      <w:r w:rsidR="00990C27" w:rsidRPr="0055096B">
                        <w:rPr>
                          <w:rFonts w:asciiTheme="majorHAnsi" w:hAnsiTheme="majorHAnsi"/>
                          <w:sz w:val="28"/>
                          <w:szCs w:val="28"/>
                        </w:rPr>
                        <w:t xml:space="preserve">Asset Management Functions </w:t>
                      </w:r>
                      <w:r w:rsidR="00990C27">
                        <w:rPr>
                          <w:rFonts w:asciiTheme="majorHAnsi" w:hAnsiTheme="majorHAnsi"/>
                          <w:sz w:val="28"/>
                          <w:szCs w:val="28"/>
                        </w:rPr>
                        <w:t>a</w:t>
                      </w:r>
                      <w:r w:rsidR="00990C27" w:rsidRPr="0055096B">
                        <w:rPr>
                          <w:rFonts w:asciiTheme="majorHAnsi" w:hAnsiTheme="majorHAnsi"/>
                          <w:sz w:val="28"/>
                          <w:szCs w:val="28"/>
                        </w:rPr>
                        <w:t>re Inclu</w:t>
                      </w:r>
                      <w:r w:rsidR="00990C27">
                        <w:rPr>
                          <w:rFonts w:asciiTheme="majorHAnsi" w:hAnsiTheme="majorHAnsi"/>
                          <w:sz w:val="28"/>
                          <w:szCs w:val="28"/>
                        </w:rPr>
                        <w:t>ded in the Smart Grid Framework</w:t>
                      </w:r>
                    </w:p>
                    <w:p w:rsidR="00990C27" w:rsidRPr="0055096B" w:rsidRDefault="00990C27" w:rsidP="00A17058">
                      <w:pPr>
                        <w:tabs>
                          <w:tab w:val="center" w:pos="4680"/>
                          <w:tab w:val="right" w:pos="9360"/>
                        </w:tabs>
                        <w:jc w:val="center"/>
                        <w:rPr>
                          <w:rFonts w:asciiTheme="majorHAnsi" w:hAnsiTheme="majorHAnsi"/>
                          <w:b/>
                          <w:sz w:val="28"/>
                          <w:szCs w:val="28"/>
                        </w:rPr>
                      </w:pPr>
                    </w:p>
                    <w:p w:rsidR="00C3760D" w:rsidRDefault="00C3760D" w:rsidP="00A17058">
                      <w:pPr>
                        <w:jc w:val="center"/>
                      </w:pPr>
                    </w:p>
                  </w:txbxContent>
                </v:textbox>
              </v:shape>
            </w:pict>
          </mc:Fallback>
        </mc:AlternateContent>
      </w:r>
    </w:p>
    <w:p w:rsidR="0055096B" w:rsidRPr="0055096B" w:rsidRDefault="0055096B" w:rsidP="0055096B">
      <w:pPr>
        <w:jc w:val="both"/>
        <w:rPr>
          <w:rFonts w:ascii="Calibri" w:eastAsia="Calibri" w:hAnsi="Calibri" w:cs="Times New Roman"/>
          <w:sz w:val="22"/>
          <w:szCs w:val="22"/>
        </w:rPr>
      </w:pPr>
      <w:r w:rsidRPr="0055096B">
        <w:rPr>
          <w:rFonts w:ascii="Calibri" w:eastAsia="Calibri" w:hAnsi="Calibri" w:cs="Times New Roman"/>
          <w:sz w:val="22"/>
          <w:szCs w:val="22"/>
        </w:rPr>
        <w:t>The electric power grid, from power generation to electric power users, is undergoing significant changes to keep up with modern uses. As technology continues to improve on the entire electric power system, the ability to control and manage the new Smart Grid increases in complexity. Since the initiation of the Smart Grid with the enactment of the Energy Independence and Security Act of 2007 (EISA), the National Institute of Standards and Technology (NIST) has been developing frame works and models in addition to creating the not-for-profit Smart Grid Interoperability Panel (SGIP). SGIP is responsible for identifying standards and providing input into the modern Smart Grid. The primary goal of the NIST Smart Grid program is to focus on the reliability, security, and efficiency of the Smart Grid from power generation to use.</w:t>
      </w:r>
    </w:p>
    <w:p w:rsidR="0055096B" w:rsidRPr="0055096B" w:rsidRDefault="0055096B" w:rsidP="0055096B">
      <w:pPr>
        <w:jc w:val="both"/>
        <w:rPr>
          <w:rFonts w:ascii="Calibri" w:eastAsia="Calibri" w:hAnsi="Calibri" w:cs="Times New Roman"/>
          <w:sz w:val="22"/>
          <w:szCs w:val="22"/>
        </w:rPr>
      </w:pPr>
    </w:p>
    <w:p w:rsidR="0055096B" w:rsidRPr="0055096B" w:rsidRDefault="0055096B" w:rsidP="0055096B">
      <w:pPr>
        <w:jc w:val="both"/>
        <w:rPr>
          <w:rFonts w:ascii="Calibri" w:eastAsia="Calibri" w:hAnsi="Calibri" w:cs="Times New Roman"/>
          <w:sz w:val="22"/>
          <w:szCs w:val="22"/>
          <w:u w:val="single"/>
        </w:rPr>
      </w:pPr>
      <w:r w:rsidRPr="0055096B">
        <w:rPr>
          <w:rFonts w:ascii="Calibri" w:eastAsia="Calibri" w:hAnsi="Calibri" w:cs="Times New Roman"/>
          <w:sz w:val="22"/>
          <w:szCs w:val="22"/>
          <w:u w:val="single"/>
        </w:rPr>
        <w:t>SMRP Impact</w:t>
      </w:r>
    </w:p>
    <w:p w:rsidR="0055096B" w:rsidRPr="0055096B" w:rsidRDefault="0055096B" w:rsidP="0055096B">
      <w:pPr>
        <w:jc w:val="both"/>
        <w:rPr>
          <w:rFonts w:ascii="Calibri" w:eastAsia="Calibri" w:hAnsi="Calibri" w:cs="Times New Roman"/>
          <w:sz w:val="22"/>
          <w:szCs w:val="22"/>
        </w:rPr>
      </w:pPr>
      <w:r w:rsidRPr="0055096B">
        <w:rPr>
          <w:rFonts w:ascii="Calibri" w:eastAsia="Calibri" w:hAnsi="Calibri" w:cs="Times New Roman"/>
          <w:sz w:val="22"/>
          <w:szCs w:val="22"/>
        </w:rPr>
        <w:t>SMRP consists of maintenance, reliability and physical asset management professionals involved in all aspects of the Smart Grid. SMRP members are uniquely positioned to identify the impact of Smart Grid program implementation on the reliability of the infrastructure, generation, and commercial / industrial end users. SMRP has developed enhanced tools that provide best practice metrics, benchmarking and reference materials for maintenance and reliability improvement. SMRP’s participation in global collaboration related to physical asset management, which is a framework for managing complex systems, includes recognized certifications from reliability programs to asset management, such as the ANSI-certified Certified Maintenance and Reliability Professional (CMRP) as well as the Certified Maintenance and Reliability Technician (CMRT) and internationally organized Certified Asset Management Assessor (CAMA).</w:t>
      </w:r>
    </w:p>
    <w:p w:rsidR="0055096B" w:rsidRPr="0055096B" w:rsidRDefault="0055096B" w:rsidP="0055096B">
      <w:pPr>
        <w:jc w:val="both"/>
        <w:rPr>
          <w:rFonts w:ascii="Calibri" w:eastAsia="Calibri" w:hAnsi="Calibri" w:cs="Times New Roman"/>
          <w:sz w:val="22"/>
          <w:szCs w:val="22"/>
        </w:rPr>
      </w:pPr>
    </w:p>
    <w:p w:rsidR="0055096B" w:rsidRPr="0055096B" w:rsidRDefault="0055096B" w:rsidP="0055096B">
      <w:pPr>
        <w:jc w:val="both"/>
        <w:rPr>
          <w:rFonts w:ascii="Calibri" w:eastAsia="Calibri" w:hAnsi="Calibri" w:cs="Times New Roman"/>
          <w:sz w:val="22"/>
          <w:szCs w:val="22"/>
          <w:u w:val="single"/>
        </w:rPr>
      </w:pPr>
      <w:r w:rsidRPr="0055096B">
        <w:rPr>
          <w:rFonts w:ascii="Calibri" w:eastAsia="Calibri" w:hAnsi="Calibri" w:cs="Times New Roman"/>
          <w:sz w:val="22"/>
          <w:szCs w:val="22"/>
          <w:u w:val="single"/>
        </w:rPr>
        <w:t>SMRP Commitment</w:t>
      </w:r>
      <w:bookmarkStart w:id="0" w:name="_GoBack"/>
      <w:bookmarkEnd w:id="0"/>
    </w:p>
    <w:p w:rsidR="0055096B" w:rsidRPr="0055096B" w:rsidRDefault="0055096B" w:rsidP="0055096B">
      <w:pPr>
        <w:jc w:val="both"/>
        <w:rPr>
          <w:rFonts w:ascii="Calibri" w:eastAsia="Calibri" w:hAnsi="Calibri" w:cs="Times New Roman"/>
          <w:sz w:val="22"/>
          <w:szCs w:val="22"/>
        </w:rPr>
      </w:pPr>
      <w:r w:rsidRPr="0055096B">
        <w:rPr>
          <w:rFonts w:ascii="Calibri" w:eastAsia="Calibri" w:hAnsi="Calibri" w:cs="Times New Roman"/>
          <w:sz w:val="22"/>
          <w:szCs w:val="22"/>
        </w:rPr>
        <w:t>SMRP is committed to assisting:</w:t>
      </w:r>
    </w:p>
    <w:p w:rsidR="0055096B" w:rsidRPr="0055096B" w:rsidRDefault="0055096B" w:rsidP="0055096B">
      <w:pPr>
        <w:jc w:val="both"/>
        <w:rPr>
          <w:rFonts w:ascii="Calibri" w:eastAsia="Calibri" w:hAnsi="Calibri" w:cs="Times New Roman"/>
          <w:sz w:val="22"/>
          <w:szCs w:val="22"/>
        </w:rPr>
      </w:pPr>
    </w:p>
    <w:p w:rsidR="0055096B" w:rsidRPr="0055096B" w:rsidRDefault="0055096B" w:rsidP="0055096B">
      <w:pPr>
        <w:numPr>
          <w:ilvl w:val="0"/>
          <w:numId w:val="1"/>
        </w:numPr>
        <w:jc w:val="both"/>
        <w:rPr>
          <w:rFonts w:ascii="Calibri" w:eastAsia="Calibri" w:hAnsi="Calibri" w:cs="Times New Roman"/>
          <w:sz w:val="22"/>
          <w:szCs w:val="22"/>
        </w:rPr>
      </w:pPr>
      <w:r w:rsidRPr="0055096B">
        <w:rPr>
          <w:rFonts w:ascii="Calibri" w:eastAsia="Calibri" w:hAnsi="Calibri" w:cs="Times New Roman"/>
          <w:sz w:val="22"/>
          <w:szCs w:val="22"/>
        </w:rPr>
        <w:t>In the development and assessment of physical asset management and the implementation of ISO 55000 Asset Management as part of the Smart Grid framework;</w:t>
      </w:r>
    </w:p>
    <w:p w:rsidR="0055096B" w:rsidRPr="0055096B" w:rsidRDefault="0055096B" w:rsidP="0055096B">
      <w:pPr>
        <w:numPr>
          <w:ilvl w:val="0"/>
          <w:numId w:val="1"/>
        </w:numPr>
        <w:jc w:val="both"/>
        <w:rPr>
          <w:rFonts w:ascii="Calibri" w:eastAsia="Calibri" w:hAnsi="Calibri" w:cs="Times New Roman"/>
          <w:sz w:val="22"/>
          <w:szCs w:val="22"/>
        </w:rPr>
      </w:pPr>
      <w:r w:rsidRPr="0055096B">
        <w:rPr>
          <w:rFonts w:ascii="Calibri" w:eastAsia="Calibri" w:hAnsi="Calibri" w:cs="Times New Roman"/>
          <w:sz w:val="22"/>
          <w:szCs w:val="22"/>
        </w:rPr>
        <w:t>In the understanding of the physical asset management requirements for the related Internet of Things for commercial and industrial organizations;</w:t>
      </w:r>
    </w:p>
    <w:p w:rsidR="0055096B" w:rsidRPr="0055096B" w:rsidRDefault="0055096B" w:rsidP="0055096B">
      <w:pPr>
        <w:numPr>
          <w:ilvl w:val="0"/>
          <w:numId w:val="1"/>
        </w:numPr>
        <w:jc w:val="both"/>
        <w:rPr>
          <w:rFonts w:ascii="Calibri" w:eastAsia="Calibri" w:hAnsi="Calibri" w:cs="Times New Roman"/>
          <w:sz w:val="22"/>
          <w:szCs w:val="22"/>
        </w:rPr>
      </w:pPr>
      <w:r w:rsidRPr="0055096B">
        <w:rPr>
          <w:rFonts w:ascii="Calibri" w:eastAsia="Calibri" w:hAnsi="Calibri" w:cs="Times New Roman"/>
          <w:sz w:val="22"/>
          <w:szCs w:val="22"/>
        </w:rPr>
        <w:t>In the understanding of big data impacts on the reliability of commercial and industrial organizations;</w:t>
      </w:r>
    </w:p>
    <w:p w:rsidR="0055096B" w:rsidRPr="0055096B" w:rsidRDefault="0055096B" w:rsidP="0055096B">
      <w:pPr>
        <w:numPr>
          <w:ilvl w:val="0"/>
          <w:numId w:val="1"/>
        </w:numPr>
        <w:jc w:val="both"/>
        <w:rPr>
          <w:rFonts w:ascii="Calibri" w:eastAsia="Calibri" w:hAnsi="Calibri" w:cs="Times New Roman"/>
          <w:sz w:val="22"/>
          <w:szCs w:val="22"/>
        </w:rPr>
      </w:pPr>
      <w:r w:rsidRPr="0055096B">
        <w:rPr>
          <w:rFonts w:ascii="Calibri" w:eastAsia="Calibri" w:hAnsi="Calibri" w:cs="Times New Roman"/>
          <w:sz w:val="22"/>
          <w:szCs w:val="22"/>
        </w:rPr>
        <w:t>Future implementation of cloud based maintenance and reliability systems;</w:t>
      </w:r>
    </w:p>
    <w:p w:rsidR="0055096B" w:rsidRPr="0055096B" w:rsidRDefault="0055096B" w:rsidP="0055096B">
      <w:pPr>
        <w:numPr>
          <w:ilvl w:val="0"/>
          <w:numId w:val="1"/>
        </w:numPr>
        <w:jc w:val="both"/>
        <w:rPr>
          <w:rFonts w:ascii="Calibri" w:eastAsia="Calibri" w:hAnsi="Calibri" w:cs="Times New Roman"/>
          <w:sz w:val="22"/>
          <w:szCs w:val="22"/>
        </w:rPr>
      </w:pPr>
      <w:r w:rsidRPr="0055096B">
        <w:rPr>
          <w:rFonts w:ascii="Calibri" w:eastAsia="Calibri" w:hAnsi="Calibri" w:cs="Times New Roman"/>
          <w:sz w:val="22"/>
          <w:szCs w:val="22"/>
        </w:rPr>
        <w:t>In the use of SMRP developed maintenance and reliability tools, best practices, and recognized reliability metrics (including internationally harmonized metrics);</w:t>
      </w:r>
    </w:p>
    <w:p w:rsidR="0055096B" w:rsidRPr="0055096B" w:rsidRDefault="0055096B" w:rsidP="0055096B">
      <w:pPr>
        <w:numPr>
          <w:ilvl w:val="0"/>
          <w:numId w:val="1"/>
        </w:numPr>
        <w:jc w:val="both"/>
        <w:rPr>
          <w:rFonts w:ascii="Calibri" w:eastAsia="Calibri" w:hAnsi="Calibri" w:cs="Times New Roman"/>
          <w:sz w:val="22"/>
          <w:szCs w:val="22"/>
        </w:rPr>
      </w:pPr>
      <w:r w:rsidRPr="0055096B">
        <w:rPr>
          <w:rFonts w:ascii="Calibri" w:eastAsia="Calibri" w:hAnsi="Calibri" w:cs="Times New Roman"/>
          <w:sz w:val="22"/>
          <w:szCs w:val="22"/>
        </w:rPr>
        <w:t>Providing certifications related to the reliability, maintenance, and physical asset management of Smart Grid systems.</w:t>
      </w:r>
    </w:p>
    <w:p w:rsidR="0055096B" w:rsidRPr="0055096B" w:rsidRDefault="0055096B" w:rsidP="0055096B">
      <w:pPr>
        <w:jc w:val="both"/>
        <w:rPr>
          <w:rFonts w:ascii="Calibri" w:eastAsia="Calibri" w:hAnsi="Calibri" w:cs="Times New Roman"/>
          <w:sz w:val="22"/>
          <w:szCs w:val="22"/>
        </w:rPr>
      </w:pPr>
    </w:p>
    <w:p w:rsidR="0055096B" w:rsidRPr="0055096B" w:rsidRDefault="0055096B" w:rsidP="0055096B">
      <w:pPr>
        <w:jc w:val="both"/>
        <w:rPr>
          <w:rFonts w:ascii="Calibri" w:eastAsia="Calibri" w:hAnsi="Calibri" w:cs="Times New Roman"/>
          <w:sz w:val="22"/>
          <w:szCs w:val="22"/>
          <w:u w:val="single"/>
        </w:rPr>
      </w:pPr>
      <w:r w:rsidRPr="0055096B">
        <w:rPr>
          <w:rFonts w:ascii="Calibri" w:eastAsia="Calibri" w:hAnsi="Calibri" w:cs="Times New Roman"/>
          <w:sz w:val="22"/>
          <w:szCs w:val="22"/>
          <w:u w:val="single"/>
        </w:rPr>
        <w:t>SMRP Recommendations</w:t>
      </w:r>
    </w:p>
    <w:p w:rsidR="0055096B" w:rsidRPr="0055096B" w:rsidRDefault="0055096B" w:rsidP="0055096B">
      <w:pPr>
        <w:numPr>
          <w:ilvl w:val="0"/>
          <w:numId w:val="2"/>
        </w:numPr>
        <w:jc w:val="both"/>
        <w:rPr>
          <w:rFonts w:ascii="Calibri" w:eastAsia="Calibri" w:hAnsi="Calibri" w:cs="Times New Roman"/>
          <w:sz w:val="22"/>
          <w:szCs w:val="22"/>
        </w:rPr>
      </w:pPr>
      <w:r w:rsidRPr="0055096B">
        <w:rPr>
          <w:rFonts w:ascii="Calibri" w:eastAsia="Calibri" w:hAnsi="Calibri" w:cs="Times New Roman"/>
          <w:sz w:val="22"/>
          <w:szCs w:val="22"/>
        </w:rPr>
        <w:t>SMRP supports the concept of a reliable, secure, and efficient Smart Grid through an asset management-centric framework;</w:t>
      </w:r>
    </w:p>
    <w:p w:rsidR="0055096B" w:rsidRPr="0055096B" w:rsidRDefault="0055096B" w:rsidP="0055096B">
      <w:pPr>
        <w:numPr>
          <w:ilvl w:val="0"/>
          <w:numId w:val="2"/>
        </w:numPr>
        <w:jc w:val="both"/>
        <w:rPr>
          <w:rFonts w:ascii="Calibri" w:eastAsia="Calibri" w:hAnsi="Calibri" w:cs="Times New Roman"/>
          <w:sz w:val="22"/>
          <w:szCs w:val="22"/>
        </w:rPr>
      </w:pPr>
      <w:r w:rsidRPr="0055096B">
        <w:rPr>
          <w:rFonts w:ascii="Calibri" w:eastAsia="Calibri" w:hAnsi="Calibri" w:cs="Times New Roman"/>
          <w:sz w:val="22"/>
          <w:szCs w:val="22"/>
        </w:rPr>
        <w:t>Participants associated with the Smart Grid should be familiar with ISO 55000 asset management and related certifications, reliability metrics, and available certifications.</w:t>
      </w:r>
      <w:r w:rsidRPr="0055096B">
        <w:rPr>
          <w:rFonts w:ascii="Helvetica" w:eastAsia="Calibri" w:hAnsi="Helvetica" w:cs="Times New Roman"/>
          <w:noProof/>
          <w:sz w:val="22"/>
          <w:szCs w:val="22"/>
        </w:rPr>
        <mc:AlternateContent>
          <mc:Choice Requires="wps">
            <w:drawing>
              <wp:anchor distT="0" distB="0" distL="114300" distR="114300" simplePos="0" relativeHeight="251661312" behindDoc="1" locked="0" layoutInCell="1" allowOverlap="1" wp14:anchorId="679E8DFA" wp14:editId="48B99559">
                <wp:simplePos x="0" y="0"/>
                <wp:positionH relativeFrom="column">
                  <wp:posOffset>2590800</wp:posOffset>
                </wp:positionH>
                <wp:positionV relativeFrom="paragraph">
                  <wp:posOffset>-38100</wp:posOffset>
                </wp:positionV>
                <wp:extent cx="39490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065" cy="1403985"/>
                        </a:xfrm>
                        <a:prstGeom prst="rect">
                          <a:avLst/>
                        </a:prstGeom>
                        <a:noFill/>
                        <a:ln w="9525">
                          <a:noFill/>
                          <a:miter lim="800000"/>
                          <a:headEnd/>
                          <a:tailEnd/>
                        </a:ln>
                      </wps:spPr>
                      <wps:txbx>
                        <w:txbxContent>
                          <w:p w:rsidR="0055096B" w:rsidRDefault="0055096B" w:rsidP="0055096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9E8DFA" id="_x0000_s1027" type="#_x0000_t202" style="position:absolute;left:0;text-align:left;margin-left:204pt;margin-top:-3pt;width:310.9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" filled="f" stroked="f">
                <v:textbox style="mso-fit-shape-to-text:t">
                  <w:txbxContent>
                    <w:p w:rsidR="0055096B" w:rsidRDefault="0055096B" w:rsidP="0055096B"/>
                  </w:txbxContent>
                </v:textbox>
              </v:shape>
            </w:pict>
          </mc:Fallback>
        </mc:AlternateContent>
      </w:r>
    </w:p>
    <w:p w:rsidR="00083340" w:rsidRDefault="00C3760D" w:rsidP="0055096B">
      <w:pPr>
        <w:tabs>
          <w:tab w:val="left" w:pos="1584"/>
          <w:tab w:val="right" w:pos="9990"/>
        </w:tabs>
      </w:pPr>
      <w:r>
        <w:tab/>
      </w:r>
      <w:r>
        <w:tab/>
      </w:r>
    </w:p>
    <w:sectPr w:rsidR="00083340" w:rsidSect="00EA70C7">
      <w:headerReference w:type="default" r:id="rId7"/>
      <w:pgSz w:w="12240" w:h="15840"/>
      <w:pgMar w:top="2160" w:right="1080" w:bottom="144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D95" w:rsidRDefault="00B2774D">
      <w:r>
        <w:separator/>
      </w:r>
    </w:p>
  </w:endnote>
  <w:endnote w:type="continuationSeparator" w:id="0">
    <w:p w:rsidR="00A86D95" w:rsidRDefault="00B2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D95" w:rsidRDefault="00B2774D">
      <w:r>
        <w:separator/>
      </w:r>
    </w:p>
  </w:footnote>
  <w:footnote w:type="continuationSeparator" w:id="0">
    <w:p w:rsidR="00A86D95" w:rsidRDefault="00B2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C7" w:rsidRDefault="00EA70C7">
    <w:pPr>
      <w:pStyle w:val="Header"/>
    </w:pPr>
    <w:r>
      <w:rPr>
        <w:noProof/>
      </w:rPr>
      <w:drawing>
        <wp:anchor distT="0" distB="0" distL="114300" distR="114300" simplePos="0" relativeHeight="251658240" behindDoc="1" locked="1" layoutInCell="1" allowOverlap="1" wp14:anchorId="72C541EE" wp14:editId="147F38D5">
          <wp:simplePos x="0" y="0"/>
          <wp:positionH relativeFrom="page">
            <wp:posOffset>17780</wp:posOffset>
          </wp:positionH>
          <wp:positionV relativeFrom="page">
            <wp:posOffset>53340</wp:posOffset>
          </wp:positionV>
          <wp:extent cx="7777480" cy="10058400"/>
          <wp:effectExtent l="0" t="0" r="0" b="0"/>
          <wp:wrapNone/>
          <wp:docPr id="1" name="Picture 1" descr="KINGSTON:112888904_SMRP New Letterhead:Letterhead JPGS:112888904_SMRP New Letterhea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112888904_SMRP New Letterhead:Letterhead JPGS:112888904_SMRP New Letterhead final.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CEB"/>
    <w:multiLevelType w:val="hybridMultilevel"/>
    <w:tmpl w:val="82D0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B1496"/>
    <w:multiLevelType w:val="hybridMultilevel"/>
    <w:tmpl w:val="E73E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rAwMDY3MzAxNDUxMTBU0lEKTi0uzszPAykwrAUADW7BMywAAAA="/>
  </w:docVars>
  <w:rsids>
    <w:rsidRoot w:val="00EA70C7"/>
    <w:rsid w:val="000475E2"/>
    <w:rsid w:val="001C4C53"/>
    <w:rsid w:val="00245D52"/>
    <w:rsid w:val="0055096B"/>
    <w:rsid w:val="009366E7"/>
    <w:rsid w:val="00990C27"/>
    <w:rsid w:val="00A17058"/>
    <w:rsid w:val="00A86D95"/>
    <w:rsid w:val="00AC06EA"/>
    <w:rsid w:val="00B2774D"/>
    <w:rsid w:val="00B45FF4"/>
    <w:rsid w:val="00BA4202"/>
    <w:rsid w:val="00C3760D"/>
    <w:rsid w:val="00D17A47"/>
    <w:rsid w:val="00EA70C7"/>
    <w:rsid w:val="00EC38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B3A1A9D-5B63-4E51-934D-37474D20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0C7"/>
    <w:pPr>
      <w:tabs>
        <w:tab w:val="center" w:pos="4320"/>
        <w:tab w:val="right" w:pos="8640"/>
      </w:tabs>
    </w:pPr>
  </w:style>
  <w:style w:type="character" w:customStyle="1" w:styleId="HeaderChar">
    <w:name w:val="Header Char"/>
    <w:basedOn w:val="DefaultParagraphFont"/>
    <w:link w:val="Header"/>
    <w:uiPriority w:val="99"/>
    <w:rsid w:val="00EA70C7"/>
  </w:style>
  <w:style w:type="paragraph" w:styleId="Footer">
    <w:name w:val="footer"/>
    <w:basedOn w:val="Normal"/>
    <w:link w:val="FooterChar"/>
    <w:uiPriority w:val="99"/>
    <w:unhideWhenUsed/>
    <w:rsid w:val="00EA70C7"/>
    <w:pPr>
      <w:tabs>
        <w:tab w:val="center" w:pos="4320"/>
        <w:tab w:val="right" w:pos="8640"/>
      </w:tabs>
    </w:pPr>
  </w:style>
  <w:style w:type="character" w:customStyle="1" w:styleId="FooterChar">
    <w:name w:val="Footer Char"/>
    <w:basedOn w:val="DefaultParagraphFont"/>
    <w:link w:val="Footer"/>
    <w:uiPriority w:val="99"/>
    <w:rsid w:val="00EA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Kellen Company</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Mahan</dc:creator>
  <cp:lastModifiedBy>Ritchie, Chelsea</cp:lastModifiedBy>
  <cp:revision>6</cp:revision>
  <dcterms:created xsi:type="dcterms:W3CDTF">2017-01-13T17:20:00Z</dcterms:created>
  <dcterms:modified xsi:type="dcterms:W3CDTF">2017-01-13T17:57:00Z</dcterms:modified>
</cp:coreProperties>
</file>