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075" w:rsidRDefault="00B67075" w:rsidP="00B67075">
      <w:pPr>
        <w:jc w:val="both"/>
        <w:rPr>
          <w:rFonts w:ascii="Calibri" w:eastAsia="Calibri" w:hAnsi="Calibri" w:cs="Times New Roman"/>
          <w:sz w:val="22"/>
          <w:szCs w:val="22"/>
        </w:rPr>
      </w:pPr>
      <w:r w:rsidRPr="00B67075">
        <w:rPr>
          <w:rFonts w:ascii="Helvetica" w:eastAsia="Times New Roman" w:hAnsi="Helvetica" w:cs="Times New Roman"/>
          <w:noProof/>
        </w:rPr>
        <mc:AlternateContent>
          <mc:Choice Requires="wps">
            <w:drawing>
              <wp:anchor distT="0" distB="0" distL="114300" distR="114300" simplePos="0" relativeHeight="251659264" behindDoc="1" locked="0" layoutInCell="1" allowOverlap="1" wp14:anchorId="0DDB33EA" wp14:editId="2D63560D">
                <wp:simplePos x="0" y="0"/>
                <wp:positionH relativeFrom="column">
                  <wp:posOffset>3810</wp:posOffset>
                </wp:positionH>
                <wp:positionV relativeFrom="paragraph">
                  <wp:posOffset>-335280</wp:posOffset>
                </wp:positionV>
                <wp:extent cx="6339840" cy="6191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619125"/>
                        </a:xfrm>
                        <a:prstGeom prst="rect">
                          <a:avLst/>
                        </a:prstGeom>
                        <a:noFill/>
                        <a:ln w="9525">
                          <a:noFill/>
                          <a:miter lim="800000"/>
                          <a:headEnd/>
                          <a:tailEnd/>
                        </a:ln>
                      </wps:spPr>
                      <wps:txbx>
                        <w:txbxContent>
                          <w:p w:rsidR="00B67075" w:rsidRPr="00B67075" w:rsidRDefault="00B67075" w:rsidP="0083503C">
                            <w:pPr>
                              <w:jc w:val="center"/>
                              <w:rPr>
                                <w:rFonts w:asciiTheme="majorHAnsi" w:hAnsiTheme="majorHAnsi"/>
                              </w:rPr>
                            </w:pPr>
                            <w:r w:rsidRPr="00B67075">
                              <w:rPr>
                                <w:rFonts w:asciiTheme="majorHAnsi" w:hAnsiTheme="majorHAnsi"/>
                                <w:b/>
                                <w:sz w:val="28"/>
                                <w:szCs w:val="28"/>
                              </w:rPr>
                              <w:t xml:space="preserve">SMRP Policy Recommendation: </w:t>
                            </w:r>
                            <w:r w:rsidRPr="00B67075">
                              <w:rPr>
                                <w:rFonts w:asciiTheme="majorHAnsi" w:hAnsiTheme="majorHAnsi"/>
                                <w:sz w:val="28"/>
                                <w:szCs w:val="28"/>
                              </w:rPr>
                              <w:t>Enhance workplace safety in the maintenance, reliability, and physical asset management profession.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26.4pt;width:499.2pt;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" filled="f" stroked="f">
                <v:textbox>
                  <w:txbxContent>
                    <w:p w:rsidR="00B67075" w:rsidRPr="00B67075" w:rsidRDefault="00B67075" w:rsidP="0083503C">
                      <w:pPr>
                        <w:jc w:val="center"/>
                        <w:rPr>
                          <w:rFonts w:asciiTheme="majorHAnsi" w:hAnsiTheme="majorHAnsi"/>
                        </w:rPr>
                      </w:pPr>
                      <w:r w:rsidRPr="00B67075">
                        <w:rPr>
                          <w:rFonts w:asciiTheme="majorHAnsi" w:hAnsiTheme="majorHAnsi"/>
                          <w:b/>
                          <w:sz w:val="28"/>
                          <w:szCs w:val="28"/>
                        </w:rPr>
                        <w:t xml:space="preserve">SMRP Policy Recommendation: </w:t>
                      </w:r>
                      <w:r w:rsidRPr="00B67075">
                        <w:rPr>
                          <w:rFonts w:asciiTheme="majorHAnsi" w:hAnsiTheme="majorHAnsi"/>
                          <w:sz w:val="28"/>
                          <w:szCs w:val="28"/>
                        </w:rPr>
                        <w:t>Enhance workplace safety in the maintenance, reliability, and physical asset management profession.</w:t>
                      </w:r>
                    </w:p>
                  </w:txbxContent>
                </v:textbox>
              </v:shape>
            </w:pict>
          </mc:Fallback>
        </mc:AlternateContent>
      </w:r>
    </w:p>
    <w:p w:rsidR="00B67075" w:rsidRDefault="00B67075" w:rsidP="00B67075">
      <w:pPr>
        <w:jc w:val="both"/>
        <w:rPr>
          <w:rFonts w:ascii="Calibri" w:eastAsia="Calibri" w:hAnsi="Calibri" w:cs="Times New Roman"/>
          <w:sz w:val="22"/>
          <w:szCs w:val="22"/>
        </w:rPr>
      </w:pPr>
    </w:p>
    <w:p w:rsidR="00B67075" w:rsidRPr="00B67075" w:rsidRDefault="00B67075" w:rsidP="00B67075">
      <w:pPr>
        <w:jc w:val="both"/>
        <w:rPr>
          <w:rFonts w:ascii="Calibri" w:eastAsia="Calibri" w:hAnsi="Calibri" w:cs="Times New Roman"/>
          <w:sz w:val="22"/>
          <w:szCs w:val="22"/>
        </w:rPr>
      </w:pPr>
      <w:r w:rsidRPr="00B67075">
        <w:rPr>
          <w:rFonts w:ascii="Calibri" w:eastAsia="Calibri" w:hAnsi="Calibri" w:cs="Times New Roman"/>
          <w:sz w:val="22"/>
          <w:szCs w:val="22"/>
        </w:rPr>
        <w:t>Maintaining a safe workplace is a vital and fundamental responsibility of all employers in the United States. In addition, SMRP recognizes that employee accidents create lost production. Loss of any employee creates cost due to employee overtime coverage, medical bills, workers compensation, and additional training. Safety and downtime risk increases while employees learn new workplace skills. Emergency repairs caused by unplanned equipment downtime increases costs due to expedition of repair materials, temporary repairs that repeat downtime, and workforce stress that increases the probability for injury or failure. SMRP engages with the Occupational Safety &amp; Health Administration to ensure the maintenance, reliability, and physical asset management profession is following safety best practices and guidelines.</w:t>
      </w:r>
    </w:p>
    <w:p w:rsidR="00B67075" w:rsidRPr="00B67075" w:rsidRDefault="00B67075" w:rsidP="00B67075">
      <w:pPr>
        <w:jc w:val="both"/>
        <w:rPr>
          <w:rFonts w:ascii="Calibri" w:eastAsia="Calibri" w:hAnsi="Calibri" w:cs="Times New Roman"/>
          <w:sz w:val="22"/>
          <w:szCs w:val="22"/>
        </w:rPr>
      </w:pPr>
    </w:p>
    <w:p w:rsidR="00B67075" w:rsidRPr="00B67075" w:rsidRDefault="00B67075" w:rsidP="00B67075">
      <w:pPr>
        <w:jc w:val="both"/>
        <w:rPr>
          <w:rFonts w:ascii="Calibri" w:eastAsia="Calibri" w:hAnsi="Calibri" w:cs="Times New Roman"/>
          <w:sz w:val="22"/>
          <w:szCs w:val="22"/>
          <w:u w:val="single"/>
        </w:rPr>
      </w:pPr>
      <w:r w:rsidRPr="00B67075">
        <w:rPr>
          <w:rFonts w:ascii="Calibri" w:eastAsia="Calibri" w:hAnsi="Calibri" w:cs="Times New Roman"/>
          <w:sz w:val="22"/>
          <w:szCs w:val="22"/>
          <w:u w:val="single"/>
        </w:rPr>
        <w:t>OSHA Directorate of Training and Education</w:t>
      </w:r>
    </w:p>
    <w:p w:rsidR="00B67075" w:rsidRPr="00B67075" w:rsidRDefault="00B67075" w:rsidP="00B67075">
      <w:pPr>
        <w:jc w:val="both"/>
        <w:rPr>
          <w:rFonts w:ascii="Calibri" w:eastAsia="Calibri" w:hAnsi="Calibri" w:cs="Times New Roman"/>
          <w:sz w:val="22"/>
          <w:szCs w:val="22"/>
        </w:rPr>
      </w:pPr>
      <w:r w:rsidRPr="00B67075">
        <w:rPr>
          <w:rFonts w:ascii="Calibri" w:eastAsia="Calibri" w:hAnsi="Calibri" w:cs="Times New Roman"/>
          <w:sz w:val="22"/>
          <w:szCs w:val="22"/>
        </w:rPr>
        <w:t>SMRP works closely with OSHA to ensure the maintenance, reliability, and physical asset management profession has access to a wide selection of training courses, materials, and educational programs to help broaden worker and employer knowledge on the recognition, avoidance, and prevention of safety and health hazards in their workplaces.</w:t>
      </w:r>
    </w:p>
    <w:p w:rsidR="00B67075" w:rsidRPr="00B67075" w:rsidRDefault="00B67075" w:rsidP="00B67075">
      <w:pPr>
        <w:jc w:val="both"/>
        <w:rPr>
          <w:rFonts w:ascii="Calibri" w:eastAsia="Calibri" w:hAnsi="Calibri" w:cs="Times New Roman"/>
          <w:sz w:val="22"/>
          <w:szCs w:val="22"/>
        </w:rPr>
      </w:pPr>
    </w:p>
    <w:p w:rsidR="00B67075" w:rsidRPr="00B67075" w:rsidRDefault="00B67075" w:rsidP="00B67075">
      <w:pPr>
        <w:jc w:val="both"/>
        <w:rPr>
          <w:rFonts w:ascii="Calibri" w:eastAsia="Calibri" w:hAnsi="Calibri" w:cs="Times New Roman"/>
          <w:sz w:val="22"/>
          <w:szCs w:val="22"/>
          <w:u w:val="single"/>
        </w:rPr>
      </w:pPr>
      <w:r w:rsidRPr="00B67075">
        <w:rPr>
          <w:rFonts w:ascii="Calibri" w:eastAsia="Calibri" w:hAnsi="Calibri" w:cs="Times New Roman"/>
          <w:sz w:val="22"/>
          <w:szCs w:val="22"/>
          <w:u w:val="single"/>
        </w:rPr>
        <w:t>OSHA Directorate of Cooperative and State Programs</w:t>
      </w:r>
    </w:p>
    <w:p w:rsidR="00B67075" w:rsidRPr="00B67075" w:rsidRDefault="00B67075" w:rsidP="00B67075">
      <w:pPr>
        <w:jc w:val="both"/>
        <w:rPr>
          <w:rFonts w:ascii="Calibri" w:eastAsia="Calibri" w:hAnsi="Calibri" w:cs="Times New Roman"/>
          <w:sz w:val="22"/>
          <w:szCs w:val="22"/>
        </w:rPr>
      </w:pPr>
      <w:r w:rsidRPr="00B67075">
        <w:rPr>
          <w:rFonts w:ascii="Calibri" w:eastAsia="Calibri" w:hAnsi="Calibri" w:cs="Times New Roman"/>
          <w:sz w:val="22"/>
          <w:szCs w:val="22"/>
        </w:rPr>
        <w:t>SMRP is exploring partnership opportunities with OSHA’s voluntary protection and cooperative programs, such as the OSHA Alliance Program, to help disseminate safety best practices and guidelines to the maintenance, reliability, and physical asset management profession.</w:t>
      </w:r>
    </w:p>
    <w:p w:rsidR="00B67075" w:rsidRPr="00B67075" w:rsidRDefault="00B67075" w:rsidP="00B67075">
      <w:pPr>
        <w:jc w:val="both"/>
        <w:rPr>
          <w:rFonts w:ascii="Calibri" w:eastAsia="Calibri" w:hAnsi="Calibri" w:cs="Times New Roman"/>
          <w:sz w:val="22"/>
          <w:szCs w:val="22"/>
        </w:rPr>
      </w:pPr>
    </w:p>
    <w:p w:rsidR="00B67075" w:rsidRPr="00B67075" w:rsidRDefault="00B67075" w:rsidP="00B67075">
      <w:pPr>
        <w:jc w:val="both"/>
        <w:rPr>
          <w:rFonts w:ascii="Calibri" w:eastAsia="Calibri" w:hAnsi="Calibri" w:cs="Times New Roman"/>
          <w:sz w:val="22"/>
          <w:szCs w:val="22"/>
          <w:u w:val="single"/>
        </w:rPr>
      </w:pPr>
      <w:r w:rsidRPr="00B67075">
        <w:rPr>
          <w:rFonts w:ascii="Times New Roman" w:eastAsia="Times New Roman" w:hAnsi="Times New Roman" w:cs="Times New Roman"/>
          <w:noProof/>
        </w:rPr>
        <w:drawing>
          <wp:inline distT="0" distB="0" distL="0" distR="0" wp14:anchorId="34A511D5" wp14:editId="3BA9F3CB">
            <wp:extent cx="1905000" cy="561975"/>
            <wp:effectExtent l="0" t="0" r="0" b="9525"/>
            <wp:docPr id="2" name="Picture 2" descr="https://www.osha.gov/dcsp/alliances/images/allianc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sha.gov/dcsp/alliances/images/alliance_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561975"/>
                    </a:xfrm>
                    <a:prstGeom prst="rect">
                      <a:avLst/>
                    </a:prstGeom>
                    <a:noFill/>
                    <a:ln>
                      <a:noFill/>
                    </a:ln>
                  </pic:spPr>
                </pic:pic>
              </a:graphicData>
            </a:graphic>
          </wp:inline>
        </w:drawing>
      </w:r>
    </w:p>
    <w:p w:rsidR="00B67075" w:rsidRPr="00B67075" w:rsidRDefault="00B67075" w:rsidP="00B67075">
      <w:pPr>
        <w:jc w:val="both"/>
        <w:rPr>
          <w:rFonts w:ascii="Calibri" w:eastAsia="Calibri" w:hAnsi="Calibri" w:cs="Times New Roman"/>
          <w:sz w:val="22"/>
          <w:szCs w:val="22"/>
          <w:u w:val="single"/>
        </w:rPr>
      </w:pPr>
      <w:r w:rsidRPr="00B67075">
        <w:rPr>
          <w:rFonts w:ascii="Calibri" w:eastAsia="Calibri" w:hAnsi="Calibri" w:cs="Times New Roman"/>
          <w:sz w:val="22"/>
          <w:szCs w:val="22"/>
          <w:u w:val="single"/>
        </w:rPr>
        <w:t>OSHA Alliance Program</w:t>
      </w:r>
    </w:p>
    <w:p w:rsidR="00B67075" w:rsidRPr="00B67075" w:rsidRDefault="00B67075" w:rsidP="00B67075">
      <w:pPr>
        <w:jc w:val="both"/>
        <w:rPr>
          <w:rFonts w:ascii="Calibri" w:eastAsia="Calibri" w:hAnsi="Calibri" w:cs="Times New Roman"/>
          <w:sz w:val="22"/>
          <w:szCs w:val="22"/>
        </w:rPr>
      </w:pPr>
      <w:r w:rsidRPr="00B67075">
        <w:rPr>
          <w:rFonts w:ascii="Calibri" w:eastAsia="Calibri" w:hAnsi="Calibri" w:cs="Times New Roman"/>
          <w:sz w:val="22"/>
          <w:szCs w:val="22"/>
        </w:rPr>
        <w:t>SMRP is committed to providing the maintenance, reliability, and physical asset management profession with information, guidance, and access to training resources that will help protect the health and safety of workers and understand the rights of workers and the responsibilities of employers under the Occupational Safety and Health Act. SMRP supports the following OSHA Alliance Program safety and health initiatives:</w:t>
      </w:r>
    </w:p>
    <w:p w:rsidR="00B67075" w:rsidRPr="00B67075" w:rsidRDefault="00B67075" w:rsidP="00B67075">
      <w:pPr>
        <w:jc w:val="both"/>
        <w:rPr>
          <w:rFonts w:ascii="Calibri" w:eastAsia="Calibri" w:hAnsi="Calibri" w:cs="Times New Roman"/>
          <w:sz w:val="22"/>
          <w:szCs w:val="22"/>
        </w:rPr>
      </w:pPr>
    </w:p>
    <w:p w:rsidR="00B67075" w:rsidRPr="00B67075" w:rsidRDefault="00B67075" w:rsidP="00B67075">
      <w:pPr>
        <w:jc w:val="both"/>
        <w:rPr>
          <w:rFonts w:ascii="Calibri" w:eastAsia="Calibri" w:hAnsi="Calibri" w:cs="Times New Roman"/>
          <w:sz w:val="22"/>
          <w:szCs w:val="22"/>
        </w:rPr>
      </w:pPr>
      <w:r w:rsidRPr="00B67075">
        <w:rPr>
          <w:rFonts w:ascii="Calibri" w:eastAsia="Calibri" w:hAnsi="Calibri" w:cs="Times New Roman"/>
          <w:sz w:val="22"/>
          <w:szCs w:val="22"/>
        </w:rPr>
        <w:t>• Increase awareness of OSHA’s rulemaking and enforcement initiatives</w:t>
      </w:r>
    </w:p>
    <w:p w:rsidR="00B67075" w:rsidRPr="00B67075" w:rsidRDefault="00B67075" w:rsidP="00B67075">
      <w:pPr>
        <w:jc w:val="both"/>
        <w:rPr>
          <w:rFonts w:ascii="Calibri" w:eastAsia="Calibri" w:hAnsi="Calibri" w:cs="Times New Roman"/>
          <w:sz w:val="22"/>
          <w:szCs w:val="22"/>
        </w:rPr>
      </w:pPr>
      <w:r w:rsidRPr="00B67075">
        <w:rPr>
          <w:rFonts w:ascii="Calibri" w:eastAsia="Calibri" w:hAnsi="Calibri" w:cs="Times New Roman"/>
          <w:sz w:val="22"/>
          <w:szCs w:val="22"/>
        </w:rPr>
        <w:t>• Provides outreach and communication to SMRP members</w:t>
      </w:r>
    </w:p>
    <w:p w:rsidR="00B67075" w:rsidRPr="00B67075" w:rsidRDefault="00B67075" w:rsidP="00B67075">
      <w:pPr>
        <w:jc w:val="both"/>
        <w:rPr>
          <w:rFonts w:ascii="Calibri" w:eastAsia="Calibri" w:hAnsi="Calibri" w:cs="Times New Roman"/>
          <w:sz w:val="22"/>
          <w:szCs w:val="22"/>
        </w:rPr>
      </w:pPr>
      <w:r w:rsidRPr="00B67075">
        <w:rPr>
          <w:rFonts w:ascii="Calibri" w:eastAsia="Calibri" w:hAnsi="Calibri" w:cs="Times New Roman"/>
          <w:sz w:val="22"/>
          <w:szCs w:val="22"/>
        </w:rPr>
        <w:t>• Expands access to training and education resources</w:t>
      </w:r>
    </w:p>
    <w:p w:rsidR="00B67075" w:rsidRPr="00B67075" w:rsidRDefault="00B67075" w:rsidP="00B67075">
      <w:pPr>
        <w:jc w:val="both"/>
        <w:rPr>
          <w:rFonts w:ascii="Calibri" w:eastAsia="Calibri" w:hAnsi="Calibri" w:cs="Times New Roman"/>
          <w:sz w:val="22"/>
          <w:szCs w:val="22"/>
        </w:rPr>
      </w:pPr>
      <w:r w:rsidRPr="00B67075">
        <w:rPr>
          <w:rFonts w:ascii="Calibri" w:eastAsia="Calibri" w:hAnsi="Calibri" w:cs="Times New Roman"/>
          <w:sz w:val="22"/>
          <w:szCs w:val="22"/>
        </w:rPr>
        <w:t>• Promotes the national dialogue on workplace safety and health</w:t>
      </w:r>
    </w:p>
    <w:p w:rsidR="00CA3FDB" w:rsidRPr="00B67075" w:rsidRDefault="00CA3FDB" w:rsidP="00B67075">
      <w:pPr>
        <w:jc w:val="both"/>
        <w:rPr>
          <w:rFonts w:ascii="Calibri" w:eastAsia="Calibri" w:hAnsi="Calibri" w:cs="Times New Roman"/>
          <w:sz w:val="22"/>
          <w:szCs w:val="22"/>
        </w:rPr>
      </w:pPr>
    </w:p>
    <w:p w:rsidR="00B67075" w:rsidRPr="00B67075" w:rsidRDefault="00B67075" w:rsidP="00B67075">
      <w:pPr>
        <w:jc w:val="both"/>
        <w:rPr>
          <w:rFonts w:ascii="Calibri" w:eastAsia="Calibri" w:hAnsi="Calibri" w:cs="Times New Roman"/>
          <w:sz w:val="22"/>
          <w:szCs w:val="22"/>
          <w:u w:val="single"/>
        </w:rPr>
      </w:pPr>
      <w:r w:rsidRPr="00B67075">
        <w:rPr>
          <w:rFonts w:ascii="Calibri" w:eastAsia="Calibri" w:hAnsi="Calibri" w:cs="Times New Roman"/>
          <w:sz w:val="22"/>
          <w:szCs w:val="22"/>
          <w:u w:val="single"/>
        </w:rPr>
        <w:t>Enhance Workplace Safety</w:t>
      </w:r>
    </w:p>
    <w:p w:rsidR="00B67075" w:rsidRPr="00B67075" w:rsidRDefault="00B67075" w:rsidP="00B67075">
      <w:pPr>
        <w:jc w:val="both"/>
        <w:rPr>
          <w:rFonts w:ascii="Calibri" w:eastAsia="Calibri" w:hAnsi="Calibri" w:cs="Times New Roman"/>
          <w:sz w:val="22"/>
          <w:szCs w:val="22"/>
        </w:rPr>
      </w:pPr>
      <w:r w:rsidRPr="00B67075">
        <w:rPr>
          <w:rFonts w:ascii="Calibri" w:eastAsia="Calibri" w:hAnsi="Calibri" w:cs="Times New Roman"/>
          <w:sz w:val="22"/>
          <w:szCs w:val="22"/>
        </w:rPr>
        <w:t>SMRP supports the efforts of the Department of Labor, U.S. Senate Committee on Health, Education, Labor, and Pensions, and U.S. House Committee on Education and the Workforce to protect the health and safety of workers. SMRP will continue to be a resource to Congress and the relevant federal agencies on workplace safety in the maintenance, reliability, and physical asset management profession.</w:t>
      </w:r>
    </w:p>
    <w:p w:rsidR="00083340" w:rsidRDefault="00CA3FDB" w:rsidP="00EA70C7">
      <w:bookmarkStart w:id="0" w:name="_GoBack"/>
      <w:bookmarkEnd w:id="0"/>
    </w:p>
    <w:sectPr w:rsidR="00083340" w:rsidSect="00EA70C7">
      <w:headerReference w:type="default" r:id="rId8"/>
      <w:pgSz w:w="12240" w:h="15840"/>
      <w:pgMar w:top="2160" w:right="1080" w:bottom="144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671" w:rsidRDefault="00B2774D">
      <w:r>
        <w:separator/>
      </w:r>
    </w:p>
  </w:endnote>
  <w:endnote w:type="continuationSeparator" w:id="0">
    <w:p w:rsidR="00682671" w:rsidRDefault="00B2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671" w:rsidRDefault="00B2774D">
      <w:r>
        <w:separator/>
      </w:r>
    </w:p>
  </w:footnote>
  <w:footnote w:type="continuationSeparator" w:id="0">
    <w:p w:rsidR="00682671" w:rsidRDefault="00B27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0C7" w:rsidRDefault="00EA70C7">
    <w:pPr>
      <w:pStyle w:val="Header"/>
    </w:pPr>
    <w:r>
      <w:rPr>
        <w:noProof/>
      </w:rPr>
      <w:drawing>
        <wp:anchor distT="0" distB="0" distL="114300" distR="114300" simplePos="0" relativeHeight="251658240" behindDoc="1" locked="1" layoutInCell="1" allowOverlap="1">
          <wp:simplePos x="0" y="0"/>
          <wp:positionH relativeFrom="page">
            <wp:align>center</wp:align>
          </wp:positionH>
          <wp:positionV relativeFrom="page">
            <wp:align>top</wp:align>
          </wp:positionV>
          <wp:extent cx="7777480" cy="10058400"/>
          <wp:effectExtent l="25400" t="0" r="0" b="0"/>
          <wp:wrapNone/>
          <wp:docPr id="1" name="Picture 1" descr="KINGSTON:112888904_SMRP New Letterhead:Letterhead JPGS:112888904_SMRP New Letterhead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112888904_SMRP New Letterhead:Letterhead JPGS:112888904_SMRP New Letterhead final.jpg"/>
                  <pic:cNvPicPr>
                    <a:picLocks noChangeAspect="1" noChangeArrowheads="1"/>
                  </pic:cNvPicPr>
                </pic:nvPicPr>
                <pic:blipFill>
                  <a:blip r:embed="rId1"/>
                  <a:srcRect/>
                  <a:stretch>
                    <a:fillRect/>
                  </a:stretch>
                </pic:blipFill>
                <pic:spPr bwMode="auto">
                  <a:xfrm>
                    <a:off x="0" y="0"/>
                    <a:ext cx="7777480" cy="100584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0C7"/>
    <w:rsid w:val="00682671"/>
    <w:rsid w:val="0083503C"/>
    <w:rsid w:val="00B2774D"/>
    <w:rsid w:val="00B67075"/>
    <w:rsid w:val="00CA3FDB"/>
    <w:rsid w:val="00EA70C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F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70C7"/>
    <w:pPr>
      <w:tabs>
        <w:tab w:val="center" w:pos="4320"/>
        <w:tab w:val="right" w:pos="8640"/>
      </w:tabs>
    </w:pPr>
  </w:style>
  <w:style w:type="character" w:customStyle="1" w:styleId="HeaderChar">
    <w:name w:val="Header Char"/>
    <w:basedOn w:val="DefaultParagraphFont"/>
    <w:link w:val="Header"/>
    <w:uiPriority w:val="99"/>
    <w:semiHidden/>
    <w:rsid w:val="00EA70C7"/>
  </w:style>
  <w:style w:type="paragraph" w:styleId="Footer">
    <w:name w:val="footer"/>
    <w:basedOn w:val="Normal"/>
    <w:link w:val="FooterChar"/>
    <w:uiPriority w:val="99"/>
    <w:semiHidden/>
    <w:unhideWhenUsed/>
    <w:rsid w:val="00EA70C7"/>
    <w:pPr>
      <w:tabs>
        <w:tab w:val="center" w:pos="4320"/>
        <w:tab w:val="right" w:pos="8640"/>
      </w:tabs>
    </w:pPr>
  </w:style>
  <w:style w:type="character" w:customStyle="1" w:styleId="FooterChar">
    <w:name w:val="Footer Char"/>
    <w:basedOn w:val="DefaultParagraphFont"/>
    <w:link w:val="Footer"/>
    <w:uiPriority w:val="99"/>
    <w:semiHidden/>
    <w:rsid w:val="00EA70C7"/>
  </w:style>
  <w:style w:type="paragraph" w:styleId="BalloonText">
    <w:name w:val="Balloon Text"/>
    <w:basedOn w:val="Normal"/>
    <w:link w:val="BalloonTextChar"/>
    <w:uiPriority w:val="99"/>
    <w:semiHidden/>
    <w:unhideWhenUsed/>
    <w:rsid w:val="00B67075"/>
    <w:rPr>
      <w:rFonts w:ascii="Tahoma" w:hAnsi="Tahoma" w:cs="Tahoma"/>
      <w:sz w:val="16"/>
      <w:szCs w:val="16"/>
    </w:rPr>
  </w:style>
  <w:style w:type="character" w:customStyle="1" w:styleId="BalloonTextChar">
    <w:name w:val="Balloon Text Char"/>
    <w:basedOn w:val="DefaultParagraphFont"/>
    <w:link w:val="BalloonText"/>
    <w:uiPriority w:val="99"/>
    <w:semiHidden/>
    <w:rsid w:val="00B670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F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70C7"/>
    <w:pPr>
      <w:tabs>
        <w:tab w:val="center" w:pos="4320"/>
        <w:tab w:val="right" w:pos="8640"/>
      </w:tabs>
    </w:pPr>
  </w:style>
  <w:style w:type="character" w:customStyle="1" w:styleId="HeaderChar">
    <w:name w:val="Header Char"/>
    <w:basedOn w:val="DefaultParagraphFont"/>
    <w:link w:val="Header"/>
    <w:uiPriority w:val="99"/>
    <w:semiHidden/>
    <w:rsid w:val="00EA70C7"/>
  </w:style>
  <w:style w:type="paragraph" w:styleId="Footer">
    <w:name w:val="footer"/>
    <w:basedOn w:val="Normal"/>
    <w:link w:val="FooterChar"/>
    <w:uiPriority w:val="99"/>
    <w:semiHidden/>
    <w:unhideWhenUsed/>
    <w:rsid w:val="00EA70C7"/>
    <w:pPr>
      <w:tabs>
        <w:tab w:val="center" w:pos="4320"/>
        <w:tab w:val="right" w:pos="8640"/>
      </w:tabs>
    </w:pPr>
  </w:style>
  <w:style w:type="character" w:customStyle="1" w:styleId="FooterChar">
    <w:name w:val="Footer Char"/>
    <w:basedOn w:val="DefaultParagraphFont"/>
    <w:link w:val="Footer"/>
    <w:uiPriority w:val="99"/>
    <w:semiHidden/>
    <w:rsid w:val="00EA70C7"/>
  </w:style>
  <w:style w:type="paragraph" w:styleId="BalloonText">
    <w:name w:val="Balloon Text"/>
    <w:basedOn w:val="Normal"/>
    <w:link w:val="BalloonTextChar"/>
    <w:uiPriority w:val="99"/>
    <w:semiHidden/>
    <w:unhideWhenUsed/>
    <w:rsid w:val="00B67075"/>
    <w:rPr>
      <w:rFonts w:ascii="Tahoma" w:hAnsi="Tahoma" w:cs="Tahoma"/>
      <w:sz w:val="16"/>
      <w:szCs w:val="16"/>
    </w:rPr>
  </w:style>
  <w:style w:type="character" w:customStyle="1" w:styleId="BalloonTextChar">
    <w:name w:val="Balloon Text Char"/>
    <w:basedOn w:val="DefaultParagraphFont"/>
    <w:link w:val="BalloonText"/>
    <w:uiPriority w:val="99"/>
    <w:semiHidden/>
    <w:rsid w:val="00B670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Kellen Company</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Mahan</dc:creator>
  <cp:lastModifiedBy>Harvey, Ashley</cp:lastModifiedBy>
  <cp:revision>2</cp:revision>
  <dcterms:created xsi:type="dcterms:W3CDTF">2017-01-13T17:39:00Z</dcterms:created>
  <dcterms:modified xsi:type="dcterms:W3CDTF">2017-01-13T17:39:00Z</dcterms:modified>
</cp:coreProperties>
</file>